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FF0000"/>
          <w:sz w:val="62"/>
          <w:szCs w:val="62"/>
        </w:rPr>
        <w:t>ОСТОРОЖНО ГРИПП!</w:t>
      </w:r>
    </w:p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FF0000"/>
          <w:sz w:val="62"/>
          <w:szCs w:val="62"/>
        </w:rPr>
        <w:drawing>
          <wp:inline distT="0" distB="0" distL="0" distR="0">
            <wp:extent cx="4267200" cy="1524000"/>
            <wp:effectExtent l="19050" t="0" r="0" b="0"/>
            <wp:docPr id="1" name="Рисунок 1" descr="http://ugolok-berez.ucoz.ru/_tbkp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_tbkp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FF"/>
          <w:sz w:val="34"/>
          <w:szCs w:val="34"/>
        </w:rPr>
        <w:t>Грипп - это инфекционное заболевание, заболеть которым может любой человек.</w:t>
      </w:r>
    </w:p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FF"/>
          <w:sz w:val="34"/>
          <w:szCs w:val="34"/>
        </w:rPr>
        <w:t>Федеральная служба по надзору в сфере защиты прав потребителей и благополучия человека подготовила рекомендации гражданам по профилактике гриппа и ОРВИ (ознакомиться с ними можно по ссылке)</w:t>
      </w:r>
    </w:p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Style w:val="a4"/>
            <w:rFonts w:ascii="Verdana" w:hAnsi="Verdana"/>
            <w:color w:val="FF0000"/>
            <w:sz w:val="31"/>
            <w:szCs w:val="31"/>
          </w:rPr>
          <w:t>http://rospotrebnadzor.ru/about/info/news_time/news_details.php?ELEMENT_ID=11214</w:t>
        </w:r>
      </w:hyperlink>
    </w:p>
    <w:p w:rsidR="0088376A" w:rsidRDefault="0088376A" w:rsidP="0088376A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267200" cy="3023235"/>
            <wp:effectExtent l="19050" t="0" r="0" b="0"/>
            <wp:docPr id="2" name="Рисунок 2" descr="http://ugolok-berez.ucoz.ru/_tbkp/stengazeta-na-temu-sredstva-ot-grippa-i-pro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olok-berez.ucoz.ru/_tbkp/stengazeta-na-temu-sredstva-ot-grippa-i-prostud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36" w:rsidRDefault="007A6236"/>
    <w:sectPr w:rsidR="007A6236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8376A"/>
    <w:rsid w:val="007A6236"/>
    <w:rsid w:val="0088376A"/>
    <w:rsid w:val="00C0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ospotrebnadzor.ru/about/info/news_time/news_details.php?ELEMENT_ID=112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2019-10-30T06:53:00Z</dcterms:created>
  <dcterms:modified xsi:type="dcterms:W3CDTF">2019-10-30T06:54:00Z</dcterms:modified>
</cp:coreProperties>
</file>