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DA" w:rsidRDefault="003B2EDA" w:rsidP="003B2EDA">
      <w:pPr>
        <w:spacing w:before="240" w:after="0"/>
        <w:contextualSpacing/>
        <w:rPr>
          <w:rFonts w:ascii="Times New Roman" w:hAnsi="Times New Roman"/>
          <w:b/>
          <w:sz w:val="28"/>
        </w:rPr>
      </w:pPr>
      <w:r>
        <w:rPr>
          <w:rFonts w:ascii="Times New Roman" w:hAnsi="Times New Roman"/>
          <w:b/>
          <w:sz w:val="28"/>
        </w:rPr>
        <w:t xml:space="preserve">                      </w:t>
      </w:r>
      <w:r>
        <w:rPr>
          <w:rFonts w:ascii="Times New Roman" w:hAnsi="Times New Roman"/>
          <w:bCs/>
          <w:sz w:val="28"/>
          <w:szCs w:val="28"/>
          <w:lang w:eastAsia="ar-SA"/>
        </w:rPr>
        <w:t xml:space="preserve">          </w:t>
      </w:r>
    </w:p>
    <w:tbl>
      <w:tblPr>
        <w:tblW w:w="11208" w:type="dxa"/>
        <w:tblInd w:w="-743" w:type="dxa"/>
        <w:tblLook w:val="00A0"/>
      </w:tblPr>
      <w:tblGrid>
        <w:gridCol w:w="10986"/>
        <w:gridCol w:w="222"/>
      </w:tblGrid>
      <w:tr w:rsidR="003B2EDA" w:rsidTr="003B2EDA">
        <w:trPr>
          <w:trHeight w:val="1726"/>
        </w:trPr>
        <w:tc>
          <w:tcPr>
            <w:tcW w:w="10986" w:type="dxa"/>
            <w:hideMark/>
          </w:tcPr>
          <w:p w:rsidR="003B2EDA" w:rsidRDefault="003B2EDA">
            <w:pPr>
              <w:spacing w:after="0" w:line="240" w:lineRule="auto"/>
              <w:jc w:val="both"/>
              <w:rPr>
                <w:rFonts w:ascii="Times New Roman" w:hAnsi="Times New Roman"/>
                <w:sz w:val="24"/>
                <w:szCs w:val="24"/>
              </w:rPr>
            </w:pPr>
            <w:bookmarkStart w:id="0" w:name="bookmark3"/>
            <w:r>
              <w:rPr>
                <w:rFonts w:ascii="Times New Roman" w:hAnsi="Times New Roman"/>
                <w:noProof/>
                <w:sz w:val="24"/>
                <w:szCs w:val="24"/>
              </w:rPr>
              <w:lastRenderedPageBreak/>
              <w:drawing>
                <wp:inline distT="0" distB="0" distL="0" distR="0">
                  <wp:extent cx="6811640" cy="9366421"/>
                  <wp:effectExtent l="19050" t="0" r="8260" b="0"/>
                  <wp:docPr id="2" name="Рисунок 2" descr="C:\Users\USER\Pictures\2019-04-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9-04-29\001.jpg"/>
                          <pic:cNvPicPr>
                            <a:picLocks noChangeAspect="1" noChangeArrowheads="1"/>
                          </pic:cNvPicPr>
                        </pic:nvPicPr>
                        <pic:blipFill>
                          <a:blip r:embed="rId5"/>
                          <a:srcRect/>
                          <a:stretch>
                            <a:fillRect/>
                          </a:stretch>
                        </pic:blipFill>
                        <pic:spPr bwMode="auto">
                          <a:xfrm>
                            <a:off x="0" y="0"/>
                            <a:ext cx="6811588" cy="9366350"/>
                          </a:xfrm>
                          <a:prstGeom prst="rect">
                            <a:avLst/>
                          </a:prstGeom>
                          <a:noFill/>
                          <a:ln w="9525">
                            <a:noFill/>
                            <a:miter lim="800000"/>
                            <a:headEnd/>
                            <a:tailEnd/>
                          </a:ln>
                        </pic:spPr>
                      </pic:pic>
                    </a:graphicData>
                  </a:graphic>
                </wp:inline>
              </w:drawing>
            </w:r>
          </w:p>
        </w:tc>
        <w:tc>
          <w:tcPr>
            <w:tcW w:w="222" w:type="dxa"/>
          </w:tcPr>
          <w:p w:rsidR="003B2EDA" w:rsidRDefault="003B2EDA">
            <w:pPr>
              <w:spacing w:after="0" w:line="240" w:lineRule="auto"/>
              <w:ind w:left="744"/>
              <w:jc w:val="right"/>
              <w:rPr>
                <w:rFonts w:ascii="Times New Roman" w:hAnsi="Times New Roman"/>
                <w:sz w:val="24"/>
                <w:szCs w:val="24"/>
              </w:rPr>
            </w:pPr>
          </w:p>
        </w:tc>
      </w:tr>
    </w:tbl>
    <w:bookmarkEnd w:id="0"/>
    <w:p w:rsidR="003B2EDA" w:rsidRDefault="003B2EDA" w:rsidP="003B2EDA">
      <w:pPr>
        <w:spacing w:before="240" w:after="0"/>
        <w:contextualSpacing/>
        <w:rPr>
          <w:rFonts w:ascii="Times New Roman" w:hAnsi="Times New Roman"/>
          <w:b/>
          <w:sz w:val="28"/>
        </w:rPr>
      </w:pPr>
      <w:r>
        <w:rPr>
          <w:rFonts w:ascii="Times New Roman" w:hAnsi="Times New Roman"/>
          <w:b/>
          <w:sz w:val="28"/>
        </w:rPr>
        <w:lastRenderedPageBreak/>
        <w:t xml:space="preserve">            </w:t>
      </w:r>
    </w:p>
    <w:p w:rsidR="003B2EDA" w:rsidRDefault="003B2EDA" w:rsidP="003B2EDA">
      <w:pPr>
        <w:spacing w:before="240" w:after="0"/>
        <w:contextualSpacing/>
        <w:rPr>
          <w:rFonts w:ascii="Times New Roman" w:hAnsi="Times New Roman"/>
          <w:b/>
          <w:sz w:val="28"/>
        </w:rPr>
      </w:pPr>
      <w:r>
        <w:rPr>
          <w:rFonts w:ascii="Times New Roman" w:hAnsi="Times New Roman"/>
          <w:b/>
          <w:sz w:val="28"/>
        </w:rPr>
        <w:t xml:space="preserve">                                 </w:t>
      </w:r>
    </w:p>
    <w:p w:rsidR="003B2EDA" w:rsidRDefault="003B2EDA" w:rsidP="003B2EDA">
      <w:pPr>
        <w:spacing w:before="240" w:after="0"/>
        <w:contextualSpacing/>
        <w:jc w:val="center"/>
        <w:rPr>
          <w:rFonts w:ascii="Times New Roman" w:hAnsi="Times New Roman"/>
          <w:b/>
          <w:sz w:val="28"/>
          <w:szCs w:val="28"/>
        </w:rPr>
      </w:pPr>
      <w:r>
        <w:rPr>
          <w:rFonts w:ascii="Times New Roman" w:hAnsi="Times New Roman"/>
          <w:b/>
          <w:sz w:val="28"/>
          <w:szCs w:val="28"/>
        </w:rPr>
        <w:t xml:space="preserve">                                                           </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Комиссия формируется сроком на  </w:t>
      </w:r>
      <w:r>
        <w:rPr>
          <w:rFonts w:ascii="Times New Roman" w:hAnsi="Times New Roman"/>
          <w:b/>
          <w:sz w:val="28"/>
          <w:szCs w:val="28"/>
        </w:rPr>
        <w:t xml:space="preserve">2 </w:t>
      </w:r>
      <w:r>
        <w:rPr>
          <w:rFonts w:ascii="Times New Roman" w:hAnsi="Times New Roman"/>
          <w:sz w:val="28"/>
          <w:szCs w:val="28"/>
        </w:rPr>
        <w:t xml:space="preserve"> года. Состав комиссии утверждается приказом заведующего учреждением.</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Полномочия члена комиссии</w:t>
      </w:r>
      <w:r>
        <w:rPr>
          <w:rFonts w:ascii="Times New Roman" w:hAnsi="Times New Roman"/>
          <w:b/>
          <w:sz w:val="28"/>
          <w:szCs w:val="28"/>
        </w:rPr>
        <w:t xml:space="preserve"> </w:t>
      </w:r>
      <w:r>
        <w:rPr>
          <w:rFonts w:ascii="Times New Roman" w:hAnsi="Times New Roman"/>
          <w:bCs/>
          <w:sz w:val="28"/>
          <w:szCs w:val="28"/>
        </w:rPr>
        <w:t>могут быть прекращены досрочно:</w:t>
      </w:r>
    </w:p>
    <w:p w:rsidR="003B2EDA" w:rsidRDefault="003B2EDA" w:rsidP="003B2EDA">
      <w:pPr>
        <w:numPr>
          <w:ilvl w:val="0"/>
          <w:numId w:val="3"/>
        </w:numPr>
        <w:shd w:val="clear" w:color="auto" w:fill="FFFFFF"/>
        <w:autoSpaceDE w:val="0"/>
        <w:autoSpaceDN w:val="0"/>
        <w:adjustRightInd w:val="0"/>
        <w:spacing w:before="5" w:after="0" w:line="240" w:lineRule="auto"/>
        <w:ind w:left="709" w:right="34"/>
        <w:jc w:val="both"/>
        <w:rPr>
          <w:rFonts w:ascii="Times New Roman" w:hAnsi="Times New Roman"/>
          <w:bCs/>
          <w:sz w:val="28"/>
          <w:szCs w:val="28"/>
        </w:rPr>
      </w:pPr>
      <w:r>
        <w:rPr>
          <w:rFonts w:ascii="Times New Roman" w:hAnsi="Times New Roman"/>
          <w:bCs/>
          <w:sz w:val="28"/>
          <w:szCs w:val="28"/>
        </w:rPr>
        <w:t>по просьбе члена комиссии;</w:t>
      </w:r>
    </w:p>
    <w:p w:rsidR="003B2EDA" w:rsidRDefault="003B2EDA" w:rsidP="003B2EDA">
      <w:pPr>
        <w:numPr>
          <w:ilvl w:val="0"/>
          <w:numId w:val="3"/>
        </w:numPr>
        <w:shd w:val="clear" w:color="auto" w:fill="FFFFFF"/>
        <w:autoSpaceDE w:val="0"/>
        <w:autoSpaceDN w:val="0"/>
        <w:adjustRightInd w:val="0"/>
        <w:spacing w:before="5" w:after="0" w:line="240" w:lineRule="auto"/>
        <w:ind w:left="709" w:right="34"/>
        <w:jc w:val="both"/>
        <w:rPr>
          <w:rFonts w:ascii="Times New Roman" w:hAnsi="Times New Roman"/>
          <w:bCs/>
          <w:sz w:val="28"/>
          <w:szCs w:val="28"/>
        </w:rPr>
      </w:pPr>
      <w:r>
        <w:rPr>
          <w:rFonts w:ascii="Times New Roman" w:hAnsi="Times New Roman"/>
          <w:bCs/>
          <w:sz w:val="28"/>
          <w:szCs w:val="28"/>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Заведующая учреждением  не может быть избран председателем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Председатель комиссии:</w:t>
      </w:r>
    </w:p>
    <w:p w:rsidR="003B2EDA" w:rsidRDefault="003B2EDA" w:rsidP="003B2EDA">
      <w:pPr>
        <w:numPr>
          <w:ilvl w:val="0"/>
          <w:numId w:val="4"/>
        </w:numPr>
        <w:spacing w:after="0" w:line="240" w:lineRule="auto"/>
        <w:ind w:hanging="436"/>
        <w:jc w:val="both"/>
        <w:rPr>
          <w:rFonts w:ascii="Times New Roman" w:hAnsi="Times New Roman"/>
          <w:sz w:val="28"/>
          <w:szCs w:val="28"/>
        </w:rPr>
      </w:pPr>
      <w:r>
        <w:rPr>
          <w:rFonts w:ascii="Times New Roman" w:hAnsi="Times New Roman"/>
          <w:sz w:val="28"/>
          <w:szCs w:val="28"/>
        </w:rPr>
        <w:t>осуществляет общее руководство деятельностью комиссии;</w:t>
      </w:r>
    </w:p>
    <w:p w:rsidR="003B2EDA" w:rsidRDefault="003B2EDA" w:rsidP="003B2EDA">
      <w:pPr>
        <w:numPr>
          <w:ilvl w:val="0"/>
          <w:numId w:val="4"/>
        </w:numPr>
        <w:spacing w:after="0" w:line="240" w:lineRule="auto"/>
        <w:ind w:hanging="436"/>
        <w:jc w:val="both"/>
        <w:rPr>
          <w:rFonts w:ascii="Times New Roman" w:hAnsi="Times New Roman"/>
          <w:sz w:val="28"/>
          <w:szCs w:val="28"/>
        </w:rPr>
      </w:pPr>
      <w:r>
        <w:rPr>
          <w:rFonts w:ascii="Times New Roman" w:hAnsi="Times New Roman"/>
          <w:sz w:val="28"/>
          <w:szCs w:val="28"/>
        </w:rPr>
        <w:t>ведёт заседание комиссии;</w:t>
      </w:r>
    </w:p>
    <w:p w:rsidR="003B2EDA" w:rsidRDefault="003B2EDA" w:rsidP="003B2EDA">
      <w:pPr>
        <w:numPr>
          <w:ilvl w:val="0"/>
          <w:numId w:val="4"/>
        </w:numPr>
        <w:spacing w:after="0" w:line="240" w:lineRule="auto"/>
        <w:ind w:hanging="436"/>
        <w:jc w:val="both"/>
        <w:rPr>
          <w:rFonts w:ascii="Times New Roman" w:hAnsi="Times New Roman"/>
          <w:sz w:val="28"/>
          <w:szCs w:val="28"/>
        </w:rPr>
      </w:pPr>
      <w:r>
        <w:rPr>
          <w:rFonts w:ascii="Times New Roman" w:hAnsi="Times New Roman"/>
          <w:sz w:val="28"/>
          <w:szCs w:val="28"/>
        </w:rPr>
        <w:t>подписывает протокол заседания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Обращение в комиссию могут направлять  родители (законные представители)  воспитанников, педагогические работники и их представители, заведующий учреждением, либо представитель учреждения, действующий на основании доверенности.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заведующая учреждением. Комиссия также может созываться по инициативе не менее чем 1/3 членов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3B2EDA" w:rsidRDefault="003B2EDA" w:rsidP="003B2EDA">
      <w:pPr>
        <w:spacing w:after="0" w:line="240" w:lineRule="auto"/>
        <w:ind w:firstLine="709"/>
        <w:jc w:val="both"/>
        <w:rPr>
          <w:rFonts w:ascii="Times New Roman" w:hAnsi="Times New Roman"/>
          <w:sz w:val="28"/>
          <w:szCs w:val="28"/>
        </w:rPr>
      </w:pPr>
      <w:r>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3B2EDA" w:rsidRDefault="003B2EDA" w:rsidP="003B2ED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При равенстве голосов принимается решение, за которое голосовал председательствующий на заседании. Решение комиссии оформляется протоколом, который подписывается председателем и секретарем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 </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Решение комиссии может быть обжаловано в установленном законодательством Российской Федерации порядке.</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3B2EDA" w:rsidRDefault="003B2EDA" w:rsidP="003B2EDA">
      <w:pPr>
        <w:numPr>
          <w:ilvl w:val="0"/>
          <w:numId w:val="5"/>
        </w:numPr>
        <w:spacing w:after="0" w:line="240" w:lineRule="auto"/>
        <w:ind w:left="709" w:hanging="425"/>
        <w:jc w:val="both"/>
        <w:rPr>
          <w:rFonts w:ascii="Times New Roman" w:hAnsi="Times New Roman"/>
          <w:sz w:val="28"/>
          <w:szCs w:val="28"/>
        </w:rPr>
      </w:pPr>
      <w:r>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3B2EDA" w:rsidRDefault="003B2EDA" w:rsidP="003B2EDA">
      <w:pPr>
        <w:numPr>
          <w:ilvl w:val="0"/>
          <w:numId w:val="5"/>
        </w:numPr>
        <w:spacing w:after="0" w:line="240" w:lineRule="auto"/>
        <w:ind w:left="0" w:firstLine="284"/>
        <w:jc w:val="both"/>
        <w:rPr>
          <w:rFonts w:ascii="Times New Roman" w:hAnsi="Times New Roman"/>
          <w:sz w:val="28"/>
          <w:szCs w:val="28"/>
        </w:rPr>
      </w:pPr>
      <w:r>
        <w:rPr>
          <w:rFonts w:ascii="Times New Roman" w:hAnsi="Times New Roman"/>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заведующей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Копия протокола заседания комиссии или выписка из него приобщается к личному делу педагогического работника, в отношении </w:t>
      </w:r>
      <w:r>
        <w:rPr>
          <w:rFonts w:ascii="Times New Roman" w:hAnsi="Times New Roman"/>
          <w:sz w:val="28"/>
          <w:szCs w:val="28"/>
        </w:rPr>
        <w:lastRenderedPageBreak/>
        <w:t>которого рассмотрен вопрос о соблюдении требований об урегулировании конфликта интересов.</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3B2EDA" w:rsidRDefault="003B2EDA" w:rsidP="003B2EDA">
      <w:pPr>
        <w:numPr>
          <w:ilvl w:val="0"/>
          <w:numId w:val="6"/>
        </w:numPr>
        <w:spacing w:after="0" w:line="240" w:lineRule="auto"/>
        <w:ind w:left="709" w:hanging="436"/>
        <w:jc w:val="both"/>
        <w:rPr>
          <w:rFonts w:ascii="Times New Roman" w:hAnsi="Times New Roman"/>
          <w:sz w:val="28"/>
          <w:szCs w:val="28"/>
        </w:rPr>
      </w:pPr>
      <w:r>
        <w:rPr>
          <w:rFonts w:ascii="Times New Roman" w:hAnsi="Times New Roman"/>
          <w:sz w:val="28"/>
          <w:szCs w:val="28"/>
        </w:rPr>
        <w:t>установить соблюдение требований локального нормативного акта;</w:t>
      </w:r>
    </w:p>
    <w:p w:rsidR="003B2EDA" w:rsidRDefault="003B2EDA" w:rsidP="003B2EDA">
      <w:pPr>
        <w:numPr>
          <w:ilvl w:val="0"/>
          <w:numId w:val="6"/>
        </w:numPr>
        <w:spacing w:after="0" w:line="240" w:lineRule="auto"/>
        <w:ind w:left="0" w:firstLine="273"/>
        <w:jc w:val="both"/>
        <w:rPr>
          <w:rFonts w:ascii="Times New Roman" w:hAnsi="Times New Roman"/>
          <w:sz w:val="28"/>
          <w:szCs w:val="28"/>
        </w:rPr>
      </w:pPr>
      <w:r>
        <w:rPr>
          <w:rFonts w:ascii="Times New Roman" w:hAnsi="Times New Roman"/>
          <w:sz w:val="28"/>
          <w:szCs w:val="28"/>
        </w:rPr>
        <w:t>установить несоблюдение требований локального нормативного акта. В этом случае заведующая учреждением обязана принять меры по обеспечению соблюдения требования локального нормативного акта.</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Решения комиссии исполняются в установленные ею сроки.</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3B2EDA" w:rsidRDefault="003B2EDA" w:rsidP="003B2ED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заведующей  учреждения.</w:t>
      </w:r>
    </w:p>
    <w:p w:rsidR="003B2EDA" w:rsidRDefault="003B2EDA" w:rsidP="003B2EDA">
      <w:pPr>
        <w:spacing w:before="240" w:after="0"/>
        <w:ind w:firstLine="709"/>
        <w:contextualSpacing/>
        <w:rPr>
          <w:rFonts w:ascii="Times New Roman" w:hAnsi="Times New Roman"/>
          <w:sz w:val="28"/>
          <w:szCs w:val="28"/>
        </w:rPr>
      </w:pPr>
    </w:p>
    <w:p w:rsidR="003B2EDA" w:rsidRDefault="003B2EDA" w:rsidP="003B2EDA">
      <w:pPr>
        <w:spacing w:before="240" w:after="0"/>
        <w:ind w:firstLine="709"/>
        <w:contextualSpacing/>
        <w:jc w:val="right"/>
        <w:rPr>
          <w:rFonts w:ascii="Times New Roman" w:hAnsi="Times New Roman"/>
          <w:sz w:val="24"/>
          <w:szCs w:val="24"/>
        </w:rPr>
      </w:pPr>
      <w:r>
        <w:rPr>
          <w:rFonts w:ascii="Times New Roman" w:hAnsi="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муниципального бюджетного дошкольного образовательного учреждения  детский сад № 16 «Уголек» принят на педагогическом совете (протокол от ___________________).</w:t>
      </w:r>
    </w:p>
    <w:p w:rsidR="003B2EDA" w:rsidRDefault="003B2EDA" w:rsidP="003B2EDA">
      <w:pPr>
        <w:spacing w:after="0"/>
        <w:contextualSpacing/>
        <w:jc w:val="both"/>
        <w:rPr>
          <w:rFonts w:ascii="Times New Roman" w:hAnsi="Times New Roman"/>
          <w:sz w:val="24"/>
          <w:szCs w:val="24"/>
        </w:rPr>
      </w:pPr>
      <w:bookmarkStart w:id="1" w:name="_GoBack"/>
      <w:bookmarkEnd w:id="1"/>
    </w:p>
    <w:p w:rsidR="008B1CFD" w:rsidRDefault="008B1CFD"/>
    <w:sectPr w:rsidR="008B1CFD" w:rsidSect="008B1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8E2476"/>
    <w:multiLevelType w:val="hybridMultilevel"/>
    <w:tmpl w:val="4BA44B88"/>
    <w:lvl w:ilvl="0" w:tplc="D4C88EC6">
      <w:start w:val="1"/>
      <w:numFmt w:val="decimal"/>
      <w:lvlText w:val="%1."/>
      <w:lvlJc w:val="left"/>
      <w:pPr>
        <w:ind w:left="720" w:hanging="360"/>
      </w:pPr>
      <w:rPr>
        <w:rFonts w:cs="Times New Roman"/>
        <w:i w:val="0"/>
        <w:color w:val="auto"/>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C52F8F"/>
    <w:multiLevelType w:val="hybridMultilevel"/>
    <w:tmpl w:val="854643EA"/>
    <w:lvl w:ilvl="0" w:tplc="CE2632D2">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FC7D36"/>
    <w:multiLevelType w:val="hybridMultilevel"/>
    <w:tmpl w:val="C4301E2A"/>
    <w:lvl w:ilvl="0" w:tplc="CE2632D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3B2EDA"/>
    <w:rsid w:val="003B2EDA"/>
    <w:rsid w:val="008B1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E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EDA"/>
    <w:rPr>
      <w:rFonts w:ascii="Tahoma" w:eastAsia="Times New Roman" w:hAnsi="Tahoma" w:cs="Tahoma"/>
      <w:sz w:val="16"/>
      <w:szCs w:val="16"/>
      <w:lang w:eastAsia="ru-RU"/>
    </w:rPr>
  </w:style>
  <w:style w:type="paragraph" w:styleId="a5">
    <w:name w:val="List Paragraph"/>
    <w:basedOn w:val="a"/>
    <w:uiPriority w:val="34"/>
    <w:qFormat/>
    <w:rsid w:val="003B2EDA"/>
    <w:pPr>
      <w:ind w:left="720"/>
      <w:contextualSpacing/>
    </w:pPr>
  </w:style>
</w:styles>
</file>

<file path=word/webSettings.xml><?xml version="1.0" encoding="utf-8"?>
<w:webSettings xmlns:r="http://schemas.openxmlformats.org/officeDocument/2006/relationships" xmlns:w="http://schemas.openxmlformats.org/wordprocessingml/2006/main">
  <w:divs>
    <w:div w:id="13980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1318</Words>
  <Characters>7515</Characters>
  <Application>Microsoft Office Word</Application>
  <DocSecurity>0</DocSecurity>
  <Lines>62</Lines>
  <Paragraphs>17</Paragraphs>
  <ScaleCrop>false</ScaleCrop>
  <Company>Microsoft</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2019-04-29T06:29:00Z</dcterms:created>
  <dcterms:modified xsi:type="dcterms:W3CDTF">2019-04-29T06:38:00Z</dcterms:modified>
</cp:coreProperties>
</file>